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EA5E" w14:textId="44A7A1A1" w:rsidR="00EC764F" w:rsidRPr="006470E0" w:rsidRDefault="00E23F3F" w:rsidP="006470E0">
      <w:pPr>
        <w:jc w:val="both"/>
        <w:rPr>
          <w:b/>
          <w:bCs/>
          <w:sz w:val="28"/>
          <w:szCs w:val="28"/>
        </w:rPr>
      </w:pPr>
      <w:r w:rsidRPr="006470E0">
        <w:rPr>
          <w:b/>
          <w:bCs/>
          <w:sz w:val="28"/>
          <w:szCs w:val="28"/>
        </w:rPr>
        <w:t>Geometry 2024-2025</w:t>
      </w:r>
      <w:r w:rsidRPr="006470E0">
        <w:rPr>
          <w:b/>
          <w:bCs/>
          <w:sz w:val="28"/>
          <w:szCs w:val="28"/>
        </w:rPr>
        <w:tab/>
      </w:r>
      <w:r w:rsidRPr="006470E0">
        <w:rPr>
          <w:b/>
          <w:bCs/>
          <w:sz w:val="28"/>
          <w:szCs w:val="28"/>
        </w:rPr>
        <w:tab/>
      </w:r>
      <w:r w:rsidRPr="006470E0">
        <w:rPr>
          <w:b/>
          <w:bCs/>
          <w:sz w:val="28"/>
          <w:szCs w:val="28"/>
        </w:rPr>
        <w:tab/>
      </w:r>
      <w:r w:rsidRPr="006470E0">
        <w:rPr>
          <w:b/>
          <w:bCs/>
          <w:sz w:val="28"/>
          <w:szCs w:val="28"/>
        </w:rPr>
        <w:tab/>
      </w:r>
      <w:r w:rsidR="006470E0" w:rsidRPr="006470E0">
        <w:rPr>
          <w:b/>
          <w:bCs/>
          <w:sz w:val="28"/>
          <w:szCs w:val="28"/>
        </w:rPr>
        <w:t xml:space="preserve">                                     </w:t>
      </w:r>
      <w:r w:rsidRPr="006470E0">
        <w:rPr>
          <w:b/>
          <w:bCs/>
          <w:sz w:val="28"/>
          <w:szCs w:val="28"/>
        </w:rPr>
        <w:tab/>
      </w:r>
      <w:r w:rsidRPr="006470E0">
        <w:rPr>
          <w:b/>
          <w:bCs/>
          <w:sz w:val="28"/>
          <w:szCs w:val="28"/>
        </w:rPr>
        <w:tab/>
      </w:r>
      <w:r w:rsidRPr="006470E0">
        <w:rPr>
          <w:b/>
          <w:bCs/>
          <w:sz w:val="28"/>
          <w:szCs w:val="28"/>
        </w:rPr>
        <w:tab/>
      </w:r>
      <w:r w:rsidRPr="006470E0">
        <w:rPr>
          <w:b/>
          <w:bCs/>
          <w:sz w:val="28"/>
          <w:szCs w:val="28"/>
        </w:rPr>
        <w:tab/>
        <w:t>Mrs. Zubke</w:t>
      </w:r>
    </w:p>
    <w:p w14:paraId="7BF5F5FC" w14:textId="4A44292C" w:rsidR="00E23F3F" w:rsidRPr="00CD54C0" w:rsidRDefault="00E23F3F">
      <w:pPr>
        <w:rPr>
          <w:sz w:val="24"/>
          <w:szCs w:val="24"/>
        </w:rPr>
      </w:pPr>
      <w:r w:rsidRPr="00CD54C0">
        <w:rPr>
          <w:sz w:val="24"/>
          <w:szCs w:val="24"/>
        </w:rPr>
        <w:t xml:space="preserve">This course is divided into 14+1 </w:t>
      </w:r>
      <w:r w:rsidR="00504868" w:rsidRPr="00CD54C0">
        <w:rPr>
          <w:sz w:val="24"/>
          <w:szCs w:val="24"/>
        </w:rPr>
        <w:t>L</w:t>
      </w:r>
      <w:r w:rsidRPr="00CD54C0">
        <w:rPr>
          <w:sz w:val="24"/>
          <w:szCs w:val="24"/>
        </w:rPr>
        <w:t xml:space="preserve">earning </w:t>
      </w:r>
      <w:r w:rsidR="00504868" w:rsidRPr="00CD54C0">
        <w:rPr>
          <w:sz w:val="24"/>
          <w:szCs w:val="24"/>
        </w:rPr>
        <w:t>O</w:t>
      </w:r>
      <w:r w:rsidRPr="00CD54C0">
        <w:rPr>
          <w:sz w:val="24"/>
          <w:szCs w:val="24"/>
        </w:rPr>
        <w:t xml:space="preserve">bjectives and each </w:t>
      </w:r>
      <w:r w:rsidR="00504868" w:rsidRPr="00CD54C0">
        <w:rPr>
          <w:sz w:val="24"/>
          <w:szCs w:val="24"/>
        </w:rPr>
        <w:t>L</w:t>
      </w:r>
      <w:r w:rsidRPr="00CD54C0">
        <w:rPr>
          <w:sz w:val="24"/>
          <w:szCs w:val="24"/>
        </w:rPr>
        <w:t xml:space="preserve">earning </w:t>
      </w:r>
      <w:r w:rsidR="00504868" w:rsidRPr="00CD54C0">
        <w:rPr>
          <w:sz w:val="24"/>
          <w:szCs w:val="24"/>
        </w:rPr>
        <w:t>O</w:t>
      </w:r>
      <w:r w:rsidRPr="00CD54C0">
        <w:rPr>
          <w:sz w:val="24"/>
          <w:szCs w:val="24"/>
        </w:rPr>
        <w:t xml:space="preserve">bjective consists of approximately 4-6 </w:t>
      </w:r>
      <w:r w:rsidR="00504868" w:rsidRPr="00CD54C0">
        <w:rPr>
          <w:sz w:val="24"/>
          <w:szCs w:val="24"/>
        </w:rPr>
        <w:t>L</w:t>
      </w:r>
      <w:r w:rsidRPr="00CD54C0">
        <w:rPr>
          <w:sz w:val="24"/>
          <w:szCs w:val="24"/>
        </w:rPr>
        <w:t xml:space="preserve">earning </w:t>
      </w:r>
      <w:r w:rsidR="00504868" w:rsidRPr="00CD54C0">
        <w:rPr>
          <w:sz w:val="24"/>
          <w:szCs w:val="24"/>
        </w:rPr>
        <w:t>T</w:t>
      </w:r>
      <w:r w:rsidRPr="00CD54C0">
        <w:rPr>
          <w:sz w:val="24"/>
          <w:szCs w:val="24"/>
        </w:rPr>
        <w:t>argets</w:t>
      </w:r>
      <w:r w:rsidR="00504868" w:rsidRPr="00CD54C0">
        <w:rPr>
          <w:sz w:val="24"/>
          <w:szCs w:val="24"/>
        </w:rPr>
        <w:t xml:space="preserve"> (79+8 for the entire year)</w:t>
      </w:r>
      <w:r w:rsidRPr="00CD54C0">
        <w:rPr>
          <w:sz w:val="24"/>
          <w:szCs w:val="24"/>
        </w:rPr>
        <w:t xml:space="preserve">.  </w:t>
      </w:r>
    </w:p>
    <w:p w14:paraId="149DE6B6" w14:textId="40FC6F87" w:rsidR="00E23F3F" w:rsidRPr="00CD54C0" w:rsidRDefault="00E23F3F">
      <w:pPr>
        <w:rPr>
          <w:sz w:val="24"/>
          <w:szCs w:val="24"/>
        </w:rPr>
      </w:pPr>
      <w:r w:rsidRPr="00CD54C0">
        <w:rPr>
          <w:sz w:val="24"/>
          <w:szCs w:val="24"/>
        </w:rPr>
        <w:t xml:space="preserve">This is a list of the Learning Objectives.  I will post the entire Learning Target list </w:t>
      </w:r>
      <w:r w:rsidR="00504868" w:rsidRPr="00CD54C0">
        <w:rPr>
          <w:sz w:val="24"/>
          <w:szCs w:val="24"/>
        </w:rPr>
        <w:t xml:space="preserve">in Canvas.  </w:t>
      </w:r>
    </w:p>
    <w:tbl>
      <w:tblPr>
        <w:tblW w:w="9101" w:type="dxa"/>
        <w:jc w:val="center"/>
        <w:tblLook w:val="04A0" w:firstRow="1" w:lastRow="0" w:firstColumn="1" w:lastColumn="0" w:noHBand="0" w:noVBand="1"/>
      </w:tblPr>
      <w:tblGrid>
        <w:gridCol w:w="2830"/>
        <w:gridCol w:w="6271"/>
      </w:tblGrid>
      <w:tr w:rsidR="00E23F3F" w:rsidRPr="006470E0" w14:paraId="7F22F26D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00" w:fill="FFFF00"/>
            <w:vAlign w:val="bottom"/>
            <w:hideMark/>
          </w:tcPr>
          <w:p w14:paraId="1D8A5277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0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00" w:fill="FFFF00"/>
            <w:vAlign w:val="bottom"/>
            <w:hideMark/>
          </w:tcPr>
          <w:p w14:paraId="5E8A6A75" w14:textId="4E37F468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Middle School Prerequisites – Basic Geometry</w:t>
            </w:r>
          </w:p>
        </w:tc>
      </w:tr>
      <w:tr w:rsidR="00E23F3F" w:rsidRPr="006470E0" w14:paraId="69113350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FFFF" w:fill="00FFFF"/>
            <w:vAlign w:val="bottom"/>
            <w:hideMark/>
          </w:tcPr>
          <w:p w14:paraId="5F0641C1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1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bottom"/>
            <w:hideMark/>
          </w:tcPr>
          <w:p w14:paraId="0E157AB5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Segment and Angle Relationships</w:t>
            </w:r>
          </w:p>
        </w:tc>
      </w:tr>
      <w:tr w:rsidR="00E23F3F" w:rsidRPr="006470E0" w14:paraId="3D9334AF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FF00" w:fill="00FF00"/>
            <w:vAlign w:val="bottom"/>
            <w:hideMark/>
          </w:tcPr>
          <w:p w14:paraId="1B80B8B3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2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vAlign w:val="bottom"/>
            <w:hideMark/>
          </w:tcPr>
          <w:p w14:paraId="343A59C9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Pythagorean Theorem and Distance Formula</w:t>
            </w:r>
          </w:p>
        </w:tc>
      </w:tr>
      <w:tr w:rsidR="00E23F3F" w:rsidRPr="006470E0" w14:paraId="20FACD2B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7C314781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3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99129BC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Properties of Circles</w:t>
            </w:r>
          </w:p>
        </w:tc>
      </w:tr>
      <w:tr w:rsidR="00E23F3F" w:rsidRPr="006470E0" w14:paraId="6AEEA8CD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27BA0" w:fill="C27BA0"/>
            <w:vAlign w:val="bottom"/>
            <w:hideMark/>
          </w:tcPr>
          <w:p w14:paraId="317BE060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4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C27BA0" w:fill="C27BA0"/>
            <w:vAlign w:val="bottom"/>
            <w:hideMark/>
          </w:tcPr>
          <w:p w14:paraId="785B8AF4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Transformations</w:t>
            </w:r>
          </w:p>
        </w:tc>
      </w:tr>
      <w:tr w:rsidR="00E23F3F" w:rsidRPr="006470E0" w14:paraId="30E919DF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3C47D" w:fill="93C47D"/>
            <w:vAlign w:val="bottom"/>
            <w:hideMark/>
          </w:tcPr>
          <w:p w14:paraId="546C6BE7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5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93C47D" w:fill="93C47D"/>
            <w:vAlign w:val="bottom"/>
            <w:hideMark/>
          </w:tcPr>
          <w:p w14:paraId="5E745B8D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Lines and Transversals</w:t>
            </w:r>
          </w:p>
        </w:tc>
      </w:tr>
      <w:tr w:rsidR="00E23F3F" w:rsidRPr="006470E0" w14:paraId="40D3300F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9999" w:fill="999999"/>
            <w:vAlign w:val="bottom"/>
            <w:hideMark/>
          </w:tcPr>
          <w:p w14:paraId="54ACB7D9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6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999999" w:fill="999999"/>
            <w:vAlign w:val="bottom"/>
            <w:hideMark/>
          </w:tcPr>
          <w:p w14:paraId="0115EA89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Triangles and its Properties</w:t>
            </w:r>
          </w:p>
        </w:tc>
      </w:tr>
      <w:tr w:rsidR="00E23F3F" w:rsidRPr="006470E0" w14:paraId="2299A042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6D9EEB" w:fill="6D9EEB"/>
            <w:vAlign w:val="bottom"/>
            <w:hideMark/>
          </w:tcPr>
          <w:p w14:paraId="6B5DA137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7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6D9EEB" w:fill="6D9EEB"/>
            <w:vAlign w:val="bottom"/>
            <w:hideMark/>
          </w:tcPr>
          <w:p w14:paraId="01FEAF59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Triangle Proofs</w:t>
            </w:r>
          </w:p>
        </w:tc>
      </w:tr>
      <w:tr w:rsidR="00E23F3F" w:rsidRPr="006470E0" w14:paraId="5EFBF640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5A6BD" w:fill="D5A6BD"/>
            <w:vAlign w:val="bottom"/>
            <w:hideMark/>
          </w:tcPr>
          <w:p w14:paraId="06920BD9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8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D5A6BD" w:fill="D5A6BD"/>
            <w:vAlign w:val="bottom"/>
            <w:hideMark/>
          </w:tcPr>
          <w:p w14:paraId="2BDD2C5F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Triangle Centers</w:t>
            </w:r>
          </w:p>
        </w:tc>
      </w:tr>
      <w:tr w:rsidR="00E23F3F" w:rsidRPr="006470E0" w14:paraId="6DD71BA4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00" w:fill="FFFF00"/>
            <w:vAlign w:val="bottom"/>
            <w:hideMark/>
          </w:tcPr>
          <w:p w14:paraId="7364A07D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9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00" w:fill="FFFF00"/>
            <w:vAlign w:val="bottom"/>
            <w:hideMark/>
          </w:tcPr>
          <w:p w14:paraId="766DD025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Quadrilaterals</w:t>
            </w:r>
          </w:p>
        </w:tc>
      </w:tr>
      <w:tr w:rsidR="00E23F3F" w:rsidRPr="006470E0" w14:paraId="2C7A984C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FFFF" w:fill="00FFFF"/>
            <w:vAlign w:val="bottom"/>
            <w:hideMark/>
          </w:tcPr>
          <w:p w14:paraId="7A6ED356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10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bottom"/>
            <w:hideMark/>
          </w:tcPr>
          <w:p w14:paraId="08AE9444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Similar Figures &amp; Properties</w:t>
            </w:r>
          </w:p>
        </w:tc>
      </w:tr>
      <w:tr w:rsidR="00E23F3F" w:rsidRPr="006470E0" w14:paraId="7DD68FB3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5A6BD" w:fill="D5A6BD"/>
            <w:vAlign w:val="bottom"/>
            <w:hideMark/>
          </w:tcPr>
          <w:p w14:paraId="2E334D46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11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D5A6BD" w:fill="D5A6BD"/>
            <w:vAlign w:val="bottom"/>
            <w:hideMark/>
          </w:tcPr>
          <w:p w14:paraId="0128306E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Intro to Trigonometry</w:t>
            </w:r>
          </w:p>
        </w:tc>
      </w:tr>
      <w:tr w:rsidR="00E23F3F" w:rsidRPr="006470E0" w14:paraId="1C6CA943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4A86E8" w:fill="4A86E8"/>
            <w:vAlign w:val="bottom"/>
            <w:hideMark/>
          </w:tcPr>
          <w:p w14:paraId="23F4C605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12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4A86E8" w:fill="4A86E8"/>
            <w:vAlign w:val="bottom"/>
            <w:hideMark/>
          </w:tcPr>
          <w:p w14:paraId="005D7561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Area of Regular &amp; Composite Figures</w:t>
            </w:r>
          </w:p>
        </w:tc>
      </w:tr>
      <w:tr w:rsidR="00E23F3F" w:rsidRPr="006470E0" w14:paraId="2C5425CB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C340C65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13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3CC3683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Surface Area of 3D Figures</w:t>
            </w:r>
          </w:p>
        </w:tc>
      </w:tr>
      <w:tr w:rsidR="00E23F3F" w:rsidRPr="006470E0" w14:paraId="4AE0BCC0" w14:textId="77777777" w:rsidTr="006470E0">
        <w:trPr>
          <w:trHeight w:val="307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B7B7B7" w:fill="B7B7B7"/>
            <w:vAlign w:val="bottom"/>
            <w:hideMark/>
          </w:tcPr>
          <w:p w14:paraId="5E321BEE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Learning Objective 14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B7B7B7" w:fill="B7B7B7"/>
            <w:vAlign w:val="bottom"/>
            <w:hideMark/>
          </w:tcPr>
          <w:p w14:paraId="43666941" w14:textId="77777777" w:rsidR="00E23F3F" w:rsidRPr="006470E0" w:rsidRDefault="00E23F3F" w:rsidP="00E23F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470E0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Volume of 3D Figures</w:t>
            </w:r>
          </w:p>
        </w:tc>
      </w:tr>
    </w:tbl>
    <w:p w14:paraId="1CD9D549" w14:textId="6DF07288" w:rsidR="00504868" w:rsidRPr="009D43AD" w:rsidRDefault="006470E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/>
      </w:r>
      <w:r w:rsidR="00504868" w:rsidRPr="009D43AD">
        <w:rPr>
          <w:b/>
          <w:bCs/>
          <w:i/>
          <w:iCs/>
          <w:sz w:val="24"/>
          <w:szCs w:val="24"/>
        </w:rPr>
        <w:t>Grading:</w:t>
      </w:r>
    </w:p>
    <w:p w14:paraId="54D9D328" w14:textId="6AAE13AF" w:rsidR="00504868" w:rsidRDefault="00504868">
      <w:pPr>
        <w:rPr>
          <w:sz w:val="24"/>
          <w:szCs w:val="24"/>
        </w:rPr>
      </w:pPr>
      <w:r w:rsidRPr="00CD54C0">
        <w:rPr>
          <w:sz w:val="24"/>
          <w:szCs w:val="24"/>
        </w:rPr>
        <w:t>Each Learning Objective</w:t>
      </w:r>
      <w:r w:rsidR="00D25BBC">
        <w:rPr>
          <w:sz w:val="24"/>
          <w:szCs w:val="24"/>
        </w:rPr>
        <w:t xml:space="preserve"> (LO)</w:t>
      </w:r>
      <w:r w:rsidRPr="00CD54C0">
        <w:rPr>
          <w:sz w:val="24"/>
          <w:szCs w:val="24"/>
        </w:rPr>
        <w:t xml:space="preserve"> will receive </w:t>
      </w:r>
      <w:r w:rsidR="00883F38" w:rsidRPr="00CD54C0">
        <w:rPr>
          <w:sz w:val="24"/>
          <w:szCs w:val="24"/>
        </w:rPr>
        <w:t>several</w:t>
      </w:r>
      <w:r w:rsidRPr="00CD54C0">
        <w:rPr>
          <w:sz w:val="24"/>
          <w:szCs w:val="24"/>
        </w:rPr>
        <w:t xml:space="preserve"> items </w:t>
      </w:r>
      <w:r w:rsidR="00D25BBC">
        <w:rPr>
          <w:sz w:val="24"/>
          <w:szCs w:val="24"/>
        </w:rPr>
        <w:t xml:space="preserve">that will be </w:t>
      </w:r>
      <w:r w:rsidRPr="00CD54C0">
        <w:rPr>
          <w:sz w:val="24"/>
          <w:szCs w:val="24"/>
        </w:rPr>
        <w:t>graded on a scale of 0-4.</w:t>
      </w:r>
      <w:r w:rsidRPr="00CD54C0">
        <w:rPr>
          <w:sz w:val="24"/>
          <w:szCs w:val="24"/>
        </w:rPr>
        <w:br/>
        <w:t xml:space="preserve">These include: Vocabulary, Practice Problems and </w:t>
      </w:r>
      <w:r w:rsidR="00883F38">
        <w:rPr>
          <w:sz w:val="24"/>
          <w:szCs w:val="24"/>
        </w:rPr>
        <w:t>GeoGebra</w:t>
      </w:r>
      <w:r w:rsidRPr="00CD54C0">
        <w:rPr>
          <w:sz w:val="24"/>
          <w:szCs w:val="24"/>
        </w:rPr>
        <w:t xml:space="preserve">, and one </w:t>
      </w:r>
      <w:r w:rsidR="009D43AD">
        <w:rPr>
          <w:sz w:val="24"/>
          <w:szCs w:val="24"/>
        </w:rPr>
        <w:t>score</w:t>
      </w:r>
      <w:r w:rsidRPr="00CD54C0">
        <w:rPr>
          <w:sz w:val="24"/>
          <w:szCs w:val="24"/>
        </w:rPr>
        <w:t xml:space="preserve"> for each Learning Target.  </w:t>
      </w:r>
      <w:r w:rsidR="00CD54C0" w:rsidRPr="00CD54C0">
        <w:rPr>
          <w:sz w:val="24"/>
          <w:szCs w:val="24"/>
        </w:rPr>
        <w:t xml:space="preserve">For example, Learning Objective </w:t>
      </w:r>
      <w:r w:rsidR="001E74E0">
        <w:rPr>
          <w:sz w:val="24"/>
          <w:szCs w:val="24"/>
        </w:rPr>
        <w:t>1</w:t>
      </w:r>
      <w:r w:rsidR="00CD54C0" w:rsidRPr="00CD54C0">
        <w:rPr>
          <w:sz w:val="24"/>
          <w:szCs w:val="24"/>
        </w:rPr>
        <w:t xml:space="preserve"> has </w:t>
      </w:r>
      <w:r w:rsidR="001E74E0">
        <w:rPr>
          <w:sz w:val="24"/>
          <w:szCs w:val="24"/>
        </w:rPr>
        <w:t>six</w:t>
      </w:r>
      <w:r w:rsidR="00CD54C0" w:rsidRPr="00CD54C0">
        <w:rPr>
          <w:sz w:val="24"/>
          <w:szCs w:val="24"/>
        </w:rPr>
        <w:t xml:space="preserve"> Learning Targets, therefore, there will be </w:t>
      </w:r>
      <w:r w:rsidR="001E74E0">
        <w:rPr>
          <w:sz w:val="24"/>
          <w:szCs w:val="24"/>
        </w:rPr>
        <w:t>eight</w:t>
      </w:r>
      <w:r w:rsidR="00CD54C0" w:rsidRPr="00CD54C0">
        <w:rPr>
          <w:sz w:val="24"/>
          <w:szCs w:val="24"/>
        </w:rPr>
        <w:t xml:space="preserve"> </w:t>
      </w:r>
      <w:r w:rsidR="009D43AD">
        <w:rPr>
          <w:sz w:val="24"/>
          <w:szCs w:val="24"/>
        </w:rPr>
        <w:t>scores</w:t>
      </w:r>
      <w:r w:rsidR="00CD54C0" w:rsidRPr="00CD54C0">
        <w:rPr>
          <w:sz w:val="24"/>
          <w:szCs w:val="24"/>
        </w:rPr>
        <w:t xml:space="preserve"> for </w:t>
      </w:r>
      <w:r w:rsidR="00D25BBC">
        <w:rPr>
          <w:sz w:val="24"/>
          <w:szCs w:val="24"/>
        </w:rPr>
        <w:t>LO1</w:t>
      </w:r>
      <w:r w:rsidR="00883F38">
        <w:rPr>
          <w:sz w:val="24"/>
          <w:szCs w:val="24"/>
        </w:rPr>
        <w:t>: LT1, LT2, LT3, LT4, LT5, LT6, LO1V, and LO1PPG.</w:t>
      </w:r>
    </w:p>
    <w:p w14:paraId="1C1BB2CD" w14:textId="412001CF" w:rsidR="001E74E0" w:rsidRPr="00D25BBC" w:rsidRDefault="001E74E0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D25BBC">
        <w:rPr>
          <w:b/>
          <w:bCs/>
          <w:i/>
          <w:iCs/>
          <w:sz w:val="24"/>
          <w:szCs w:val="24"/>
        </w:rPr>
        <w:t xml:space="preserve">Vocabulary: </w:t>
      </w:r>
    </w:p>
    <w:p w14:paraId="014642AB" w14:textId="06FA5227" w:rsidR="001E74E0" w:rsidRDefault="001E74E0" w:rsidP="00D25BB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Vocabulary for each LO will need to include a definition and a picture/example.  How it is done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may change per LO.  Vocabulary will be due and returned</w:t>
      </w:r>
      <w:r w:rsidR="00D25BBC">
        <w:rPr>
          <w:sz w:val="24"/>
          <w:szCs w:val="24"/>
        </w:rPr>
        <w:t xml:space="preserve"> to the student</w:t>
      </w:r>
      <w:r>
        <w:rPr>
          <w:sz w:val="24"/>
          <w:szCs w:val="24"/>
        </w:rPr>
        <w:t xml:space="preserve"> giving sufficient time</w:t>
      </w:r>
      <w:r w:rsidR="00883F38">
        <w:rPr>
          <w:sz w:val="24"/>
          <w:szCs w:val="24"/>
        </w:rPr>
        <w:t xml:space="preserve"> for it </w:t>
      </w:r>
      <w:r w:rsidR="00883F38">
        <w:rPr>
          <w:sz w:val="24"/>
          <w:szCs w:val="24"/>
        </w:rPr>
        <w:br/>
        <w:t xml:space="preserve">              </w:t>
      </w:r>
      <w:r>
        <w:rPr>
          <w:sz w:val="24"/>
          <w:szCs w:val="24"/>
        </w:rPr>
        <w:t xml:space="preserve"> to </w:t>
      </w:r>
      <w:r w:rsidR="00883F38">
        <w:rPr>
          <w:sz w:val="24"/>
          <w:szCs w:val="24"/>
        </w:rPr>
        <w:t>b</w:t>
      </w:r>
      <w:r>
        <w:rPr>
          <w:sz w:val="24"/>
          <w:szCs w:val="24"/>
        </w:rPr>
        <w:t xml:space="preserve">e used for </w:t>
      </w:r>
      <w:r w:rsidR="00D25BBC">
        <w:rPr>
          <w:sz w:val="24"/>
          <w:szCs w:val="24"/>
        </w:rPr>
        <w:t>s</w:t>
      </w:r>
      <w:r>
        <w:rPr>
          <w:sz w:val="24"/>
          <w:szCs w:val="24"/>
        </w:rPr>
        <w:t>tudying.</w:t>
      </w:r>
    </w:p>
    <w:p w14:paraId="78E5FC81" w14:textId="5DF33F6A" w:rsidR="001E74E0" w:rsidRPr="00D25BBC" w:rsidRDefault="001E74E0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D25BBC">
        <w:rPr>
          <w:b/>
          <w:bCs/>
          <w:i/>
          <w:iCs/>
          <w:sz w:val="24"/>
          <w:szCs w:val="24"/>
        </w:rPr>
        <w:t>Practice Problems/Geo</w:t>
      </w:r>
      <w:r w:rsidR="00883F38">
        <w:rPr>
          <w:b/>
          <w:bCs/>
          <w:i/>
          <w:iCs/>
          <w:sz w:val="24"/>
          <w:szCs w:val="24"/>
        </w:rPr>
        <w:t>G</w:t>
      </w:r>
      <w:r w:rsidRPr="00D25BBC">
        <w:rPr>
          <w:b/>
          <w:bCs/>
          <w:i/>
          <w:iCs/>
          <w:sz w:val="24"/>
          <w:szCs w:val="24"/>
        </w:rPr>
        <w:t>ebra:</w:t>
      </w:r>
    </w:p>
    <w:p w14:paraId="4F7C1607" w14:textId="18186666" w:rsidR="001E74E0" w:rsidRDefault="001E74E0" w:rsidP="00D25BBC">
      <w:pPr>
        <w:rPr>
          <w:sz w:val="24"/>
          <w:szCs w:val="24"/>
        </w:rPr>
      </w:pPr>
      <w:r>
        <w:rPr>
          <w:sz w:val="24"/>
          <w:szCs w:val="24"/>
        </w:rPr>
        <w:tab/>
        <w:t>Practice Problems/Geo</w:t>
      </w:r>
      <w:r w:rsidR="00883F38">
        <w:rPr>
          <w:sz w:val="24"/>
          <w:szCs w:val="24"/>
        </w:rPr>
        <w:t>G</w:t>
      </w:r>
      <w:r>
        <w:rPr>
          <w:sz w:val="24"/>
          <w:szCs w:val="24"/>
        </w:rPr>
        <w:t xml:space="preserve">ebra Activities need to </w:t>
      </w:r>
      <w:r w:rsidR="00883F38">
        <w:rPr>
          <w:sz w:val="24"/>
          <w:szCs w:val="24"/>
        </w:rPr>
        <w:t xml:space="preserve">be </w:t>
      </w:r>
      <w:r>
        <w:rPr>
          <w:sz w:val="24"/>
          <w:szCs w:val="24"/>
        </w:rPr>
        <w:t>turned in</w:t>
      </w:r>
      <w:r w:rsidR="00D25BBC">
        <w:rPr>
          <w:sz w:val="24"/>
          <w:szCs w:val="24"/>
        </w:rPr>
        <w:t xml:space="preserve"> as a </w:t>
      </w:r>
      <w:r w:rsidR="00883F38">
        <w:rPr>
          <w:sz w:val="24"/>
          <w:szCs w:val="24"/>
        </w:rPr>
        <w:t xml:space="preserve">paper </w:t>
      </w:r>
      <w:r w:rsidR="00D25BBC">
        <w:rPr>
          <w:sz w:val="24"/>
          <w:szCs w:val="24"/>
        </w:rPr>
        <w:t>packet</w:t>
      </w:r>
      <w:r>
        <w:rPr>
          <w:sz w:val="24"/>
          <w:szCs w:val="24"/>
        </w:rPr>
        <w:t xml:space="preserve"> on quiz day.  </w:t>
      </w:r>
      <w:r w:rsidR="00883F38">
        <w:rPr>
          <w:sz w:val="24"/>
          <w:szCs w:val="24"/>
        </w:rPr>
        <w:br/>
        <w:t xml:space="preserve">               </w:t>
      </w:r>
      <w:r>
        <w:rPr>
          <w:sz w:val="24"/>
          <w:szCs w:val="24"/>
        </w:rPr>
        <w:t>This is a hard</w:t>
      </w:r>
      <w:r w:rsidR="00883F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deadline.  Late PPG’s will not be </w:t>
      </w:r>
      <w:r w:rsidR="00883F38">
        <w:rPr>
          <w:sz w:val="24"/>
          <w:szCs w:val="24"/>
        </w:rPr>
        <w:t>accepted;</w:t>
      </w:r>
      <w:r w:rsidR="00D25BBC">
        <w:rPr>
          <w:sz w:val="24"/>
          <w:szCs w:val="24"/>
        </w:rPr>
        <w:t xml:space="preserve"> therefore, a student </w:t>
      </w:r>
      <w:r w:rsidR="00883F38">
        <w:rPr>
          <w:sz w:val="24"/>
          <w:szCs w:val="24"/>
        </w:rPr>
        <w:t>will n</w:t>
      </w:r>
      <w:r w:rsidR="00D25BBC">
        <w:rPr>
          <w:sz w:val="24"/>
          <w:szCs w:val="24"/>
        </w:rPr>
        <w:t>eed to turn in</w:t>
      </w:r>
      <w:r w:rsidR="00883F38">
        <w:rPr>
          <w:sz w:val="24"/>
          <w:szCs w:val="24"/>
        </w:rPr>
        <w:br/>
        <w:t xml:space="preserve">               p</w:t>
      </w:r>
      <w:r w:rsidR="00D25BBC">
        <w:rPr>
          <w:sz w:val="24"/>
          <w:szCs w:val="24"/>
        </w:rPr>
        <w:t>artially done PPG’s.</w:t>
      </w:r>
    </w:p>
    <w:p w14:paraId="2E382A7C" w14:textId="77777777" w:rsidR="00D25BBC" w:rsidRPr="009D43AD" w:rsidRDefault="00D25BBC" w:rsidP="00D25BBC">
      <w:pPr>
        <w:ind w:firstLine="720"/>
        <w:rPr>
          <w:b/>
          <w:bCs/>
          <w:i/>
          <w:iCs/>
          <w:sz w:val="24"/>
          <w:szCs w:val="24"/>
        </w:rPr>
      </w:pPr>
      <w:r w:rsidRPr="009D43AD">
        <w:rPr>
          <w:b/>
          <w:bCs/>
          <w:i/>
          <w:iCs/>
          <w:sz w:val="24"/>
          <w:szCs w:val="24"/>
        </w:rPr>
        <w:t>Canvas vs. Infinite Campus:</w:t>
      </w:r>
    </w:p>
    <w:p w14:paraId="3BC2AD24" w14:textId="77777777" w:rsidR="00D25BBC" w:rsidRPr="00CD54C0" w:rsidRDefault="00D25BBC" w:rsidP="00D25BBC">
      <w:pPr>
        <w:ind w:left="720"/>
        <w:rPr>
          <w:sz w:val="24"/>
          <w:szCs w:val="24"/>
        </w:rPr>
      </w:pPr>
      <w:r w:rsidRPr="00CD54C0">
        <w:rPr>
          <w:sz w:val="24"/>
          <w:szCs w:val="24"/>
        </w:rPr>
        <w:t xml:space="preserve">Grades will not be posted </w:t>
      </w:r>
      <w:proofErr w:type="gramStart"/>
      <w:r w:rsidRPr="00CD54C0">
        <w:rPr>
          <w:sz w:val="24"/>
          <w:szCs w:val="24"/>
        </w:rPr>
        <w:t>in</w:t>
      </w:r>
      <w:proofErr w:type="gramEnd"/>
      <w:r w:rsidRPr="00CD54C0">
        <w:rPr>
          <w:sz w:val="24"/>
          <w:szCs w:val="24"/>
        </w:rPr>
        <w:t xml:space="preserve"> Canvas.  Canvas is utilized for exchanging information.  This is where students can find the materials for each Learning Objective and Target.  Grades are posted in Infinite Campus.  </w:t>
      </w:r>
    </w:p>
    <w:p w14:paraId="37C225FD" w14:textId="77777777" w:rsidR="00D25BBC" w:rsidRDefault="00D25BBC" w:rsidP="00D25BBC">
      <w:pPr>
        <w:rPr>
          <w:sz w:val="24"/>
          <w:szCs w:val="24"/>
        </w:rPr>
      </w:pPr>
    </w:p>
    <w:p w14:paraId="5CE55792" w14:textId="77777777" w:rsidR="00D25BBC" w:rsidRDefault="00D25BBC" w:rsidP="00D25BBC">
      <w:pPr>
        <w:rPr>
          <w:b/>
          <w:bCs/>
          <w:i/>
          <w:iCs/>
          <w:sz w:val="24"/>
          <w:szCs w:val="24"/>
        </w:rPr>
      </w:pPr>
    </w:p>
    <w:p w14:paraId="49E7FC92" w14:textId="77777777" w:rsidR="00D25BBC" w:rsidRDefault="00D25BBC" w:rsidP="00D25BBC">
      <w:pPr>
        <w:rPr>
          <w:b/>
          <w:bCs/>
          <w:i/>
          <w:iCs/>
          <w:sz w:val="24"/>
          <w:szCs w:val="24"/>
        </w:rPr>
      </w:pPr>
    </w:p>
    <w:p w14:paraId="6F1335EB" w14:textId="655D5DE5" w:rsidR="00D25BBC" w:rsidRPr="009D43AD" w:rsidRDefault="00D25BBC" w:rsidP="00D25BBC">
      <w:pPr>
        <w:rPr>
          <w:b/>
          <w:bCs/>
          <w:i/>
          <w:iCs/>
          <w:sz w:val="24"/>
          <w:szCs w:val="24"/>
        </w:rPr>
      </w:pPr>
      <w:r w:rsidRPr="009D43AD">
        <w:rPr>
          <w:b/>
          <w:bCs/>
          <w:i/>
          <w:iCs/>
          <w:sz w:val="24"/>
          <w:szCs w:val="24"/>
        </w:rPr>
        <w:t>Quizzes:</w:t>
      </w:r>
    </w:p>
    <w:p w14:paraId="4F085E20" w14:textId="592605FE" w:rsidR="00D25BBC" w:rsidRPr="00CD54C0" w:rsidRDefault="00D25BBC" w:rsidP="00D25BBC">
      <w:pPr>
        <w:rPr>
          <w:sz w:val="24"/>
          <w:szCs w:val="24"/>
        </w:rPr>
      </w:pPr>
      <w:r w:rsidRPr="00CD54C0">
        <w:rPr>
          <w:sz w:val="24"/>
          <w:szCs w:val="24"/>
        </w:rPr>
        <w:t xml:space="preserve">There will be a quiz after completion of each Learning Objective.  The quizzes will be divided into learning target sections and a </w:t>
      </w:r>
      <w:r>
        <w:rPr>
          <w:sz w:val="24"/>
          <w:szCs w:val="24"/>
        </w:rPr>
        <w:t>score</w:t>
      </w:r>
      <w:r w:rsidRPr="00CD54C0">
        <w:rPr>
          <w:sz w:val="24"/>
          <w:szCs w:val="24"/>
        </w:rPr>
        <w:t xml:space="preserve"> (0-4) will be posted for each learning target.  </w:t>
      </w:r>
      <w:r w:rsidRPr="009D43AD">
        <w:rPr>
          <w:b/>
          <w:bCs/>
          <w:sz w:val="24"/>
          <w:szCs w:val="24"/>
        </w:rPr>
        <w:t>Quiz Day is quiz day</w:t>
      </w:r>
      <w:r w:rsidRPr="00CD54C0">
        <w:rPr>
          <w:sz w:val="24"/>
          <w:szCs w:val="24"/>
        </w:rPr>
        <w:t xml:space="preserve">.  If you miss the class period before the quiz, you will still be taking the quiz on Quiz Day.  You will be able to retake the quiz later, </w:t>
      </w:r>
      <w:r w:rsidRPr="006925A4">
        <w:rPr>
          <w:sz w:val="24"/>
          <w:szCs w:val="24"/>
        </w:rPr>
        <w:t xml:space="preserve">if necessary.  </w:t>
      </w:r>
      <w:r>
        <w:rPr>
          <w:sz w:val="24"/>
          <w:szCs w:val="24"/>
        </w:rPr>
        <w:t xml:space="preserve">Quizzes will need to be finished during the class period.  There will be no options to finish a quiz later.  </w:t>
      </w:r>
    </w:p>
    <w:p w14:paraId="3FE8F5DC" w14:textId="1A22C8A9" w:rsidR="00D25BBC" w:rsidRPr="009D43AD" w:rsidRDefault="00D25BBC" w:rsidP="00D25BBC">
      <w:pPr>
        <w:rPr>
          <w:b/>
          <w:bCs/>
          <w:i/>
          <w:iCs/>
          <w:sz w:val="24"/>
          <w:szCs w:val="24"/>
        </w:rPr>
      </w:pPr>
      <w:r w:rsidRPr="009D43AD">
        <w:rPr>
          <w:b/>
          <w:bCs/>
          <w:i/>
          <w:iCs/>
          <w:sz w:val="24"/>
          <w:szCs w:val="24"/>
        </w:rPr>
        <w:t>Retake</w:t>
      </w:r>
      <w:r>
        <w:rPr>
          <w:b/>
          <w:bCs/>
          <w:i/>
          <w:iCs/>
          <w:sz w:val="24"/>
          <w:szCs w:val="24"/>
        </w:rPr>
        <w:t xml:space="preserve"> Quizzes</w:t>
      </w:r>
      <w:r w:rsidRPr="009D43AD">
        <w:rPr>
          <w:b/>
          <w:bCs/>
          <w:i/>
          <w:iCs/>
          <w:sz w:val="24"/>
          <w:szCs w:val="24"/>
        </w:rPr>
        <w:t>:</w:t>
      </w:r>
    </w:p>
    <w:p w14:paraId="672CCDE3" w14:textId="2ACF66F9" w:rsidR="00D25BBC" w:rsidRPr="00CD54C0" w:rsidRDefault="00D25BBC" w:rsidP="00D25BBC">
      <w:pPr>
        <w:rPr>
          <w:sz w:val="24"/>
          <w:szCs w:val="24"/>
        </w:rPr>
      </w:pPr>
      <w:r>
        <w:rPr>
          <w:sz w:val="24"/>
          <w:szCs w:val="24"/>
        </w:rPr>
        <w:t xml:space="preserve">Retakes will be available for each Learning Target section of a quiz.  </w:t>
      </w:r>
      <w:r w:rsidR="00883F38">
        <w:rPr>
          <w:sz w:val="24"/>
          <w:szCs w:val="24"/>
        </w:rPr>
        <w:t>To be allowed to take a retake</w:t>
      </w:r>
      <w:r>
        <w:rPr>
          <w:sz w:val="24"/>
          <w:szCs w:val="24"/>
        </w:rPr>
        <w:t xml:space="preserve">, students must show that they are ready.  To do this, they will rework </w:t>
      </w:r>
      <w:r w:rsidR="00883F38">
        <w:rPr>
          <w:sz w:val="24"/>
          <w:szCs w:val="24"/>
        </w:rPr>
        <w:t>all</w:t>
      </w:r>
      <w:r>
        <w:rPr>
          <w:sz w:val="24"/>
          <w:szCs w:val="24"/>
        </w:rPr>
        <w:t xml:space="preserve"> the problems from a quiz (either on a different sheet or in a different color – DO NOT erase the original work).  They will show this to the teacher, and, if the teacher okays the work, they will get a retake slip that verifies that they are ready to take the retake.  They will then have a certain number of days</w:t>
      </w:r>
      <w:r>
        <w:rPr>
          <w:sz w:val="24"/>
          <w:szCs w:val="24"/>
        </w:rPr>
        <w:t xml:space="preserve"> (approximately 10)</w:t>
      </w:r>
      <w:r>
        <w:rPr>
          <w:sz w:val="24"/>
          <w:szCs w:val="24"/>
        </w:rPr>
        <w:t xml:space="preserve"> to come in during Bobcat time to submit the slip and take the retake.  They will only have one retake opportunity per quiz. </w:t>
      </w:r>
    </w:p>
    <w:p w14:paraId="210F9D53" w14:textId="77777777" w:rsidR="00D25BBC" w:rsidRPr="00CD54C0" w:rsidRDefault="00D25BBC" w:rsidP="00D25BBC">
      <w:pPr>
        <w:rPr>
          <w:sz w:val="24"/>
          <w:szCs w:val="24"/>
        </w:rPr>
      </w:pPr>
    </w:p>
    <w:p w14:paraId="7CEB2508" w14:textId="3720D745" w:rsidR="00504868" w:rsidRPr="009D43AD" w:rsidRDefault="00504868">
      <w:pPr>
        <w:rPr>
          <w:b/>
          <w:bCs/>
          <w:i/>
          <w:iCs/>
          <w:sz w:val="24"/>
          <w:szCs w:val="24"/>
        </w:rPr>
      </w:pPr>
      <w:r w:rsidRPr="009D43AD">
        <w:rPr>
          <w:b/>
          <w:bCs/>
          <w:i/>
          <w:iCs/>
          <w:sz w:val="24"/>
          <w:szCs w:val="24"/>
        </w:rPr>
        <w:t xml:space="preserve">Score </w:t>
      </w:r>
      <w:r w:rsidR="00637E71" w:rsidRPr="009D43AD">
        <w:rPr>
          <w:b/>
          <w:bCs/>
          <w:i/>
          <w:iCs/>
          <w:sz w:val="24"/>
          <w:szCs w:val="24"/>
        </w:rPr>
        <w:t>Descriptions</w:t>
      </w:r>
      <w:r w:rsidR="009D43AD" w:rsidRPr="009D43AD">
        <w:rPr>
          <w:b/>
          <w:bCs/>
          <w:i/>
          <w:iCs/>
          <w:sz w:val="24"/>
          <w:szCs w:val="24"/>
        </w:rPr>
        <w:t xml:space="preserve"> of the four-point scale</w:t>
      </w:r>
      <w:r w:rsidRPr="009D43AD">
        <w:rPr>
          <w:b/>
          <w:bCs/>
          <w:i/>
          <w:iCs/>
          <w:sz w:val="24"/>
          <w:szCs w:val="24"/>
        </w:rPr>
        <w:t>:</w:t>
      </w:r>
    </w:p>
    <w:p w14:paraId="4D0A1792" w14:textId="58D660F8" w:rsidR="009D43AD" w:rsidRPr="009D43AD" w:rsidRDefault="009D43AD" w:rsidP="009D43AD">
      <w:pPr>
        <w:rPr>
          <w:sz w:val="24"/>
          <w:szCs w:val="24"/>
        </w:rPr>
      </w:pPr>
      <w:r w:rsidRPr="009D43AD">
        <w:rPr>
          <w:sz w:val="24"/>
          <w:szCs w:val="24"/>
        </w:rPr>
        <w:t xml:space="preserve">4 – </w:t>
      </w:r>
      <w:r w:rsidRPr="009D43AD">
        <w:rPr>
          <w:sz w:val="24"/>
          <w:szCs w:val="24"/>
        </w:rPr>
        <w:t xml:space="preserve">ADVANCED PROFICIENCY - </w:t>
      </w:r>
      <w:r w:rsidRPr="009D43AD">
        <w:rPr>
          <w:sz w:val="24"/>
          <w:szCs w:val="24"/>
        </w:rPr>
        <w:t xml:space="preserve">The student demonstrated an advanced level of understanding of the learning target and/or the ability to apply knowledge at a higher level of the learning target. </w:t>
      </w:r>
      <w:r>
        <w:rPr>
          <w:sz w:val="24"/>
          <w:szCs w:val="24"/>
        </w:rPr>
        <w:br/>
      </w:r>
      <w:r w:rsidRPr="009D43AD">
        <w:rPr>
          <w:sz w:val="24"/>
          <w:szCs w:val="24"/>
        </w:rPr>
        <w:t>Demonstrate</w:t>
      </w:r>
      <w:r>
        <w:rPr>
          <w:sz w:val="24"/>
          <w:szCs w:val="24"/>
        </w:rPr>
        <w:t>d</w:t>
      </w:r>
      <w:r w:rsidRPr="009D43AD">
        <w:rPr>
          <w:sz w:val="24"/>
          <w:szCs w:val="24"/>
        </w:rPr>
        <w:t xml:space="preserve"> strong independence.</w:t>
      </w:r>
    </w:p>
    <w:p w14:paraId="45B9248D" w14:textId="3352FC10" w:rsidR="009D43AD" w:rsidRPr="009D43AD" w:rsidRDefault="009D43AD">
      <w:pPr>
        <w:rPr>
          <w:sz w:val="24"/>
          <w:szCs w:val="24"/>
        </w:rPr>
      </w:pPr>
      <w:r w:rsidRPr="009D43AD">
        <w:rPr>
          <w:sz w:val="24"/>
          <w:szCs w:val="24"/>
        </w:rPr>
        <w:t xml:space="preserve">3 – </w:t>
      </w:r>
      <w:r w:rsidRPr="009D43AD">
        <w:rPr>
          <w:sz w:val="24"/>
          <w:szCs w:val="24"/>
        </w:rPr>
        <w:t xml:space="preserve">FULL PROFICIENCY - </w:t>
      </w:r>
      <w:r w:rsidRPr="009D43AD">
        <w:rPr>
          <w:sz w:val="24"/>
          <w:szCs w:val="24"/>
        </w:rPr>
        <w:t xml:space="preserve">The student demonstrated proficient knowledge of the learning target. </w:t>
      </w:r>
      <w:r>
        <w:rPr>
          <w:sz w:val="24"/>
          <w:szCs w:val="24"/>
        </w:rPr>
        <w:br/>
      </w:r>
      <w:r w:rsidRPr="009D43AD">
        <w:rPr>
          <w:sz w:val="24"/>
          <w:szCs w:val="24"/>
        </w:rPr>
        <w:t>Require</w:t>
      </w:r>
      <w:r>
        <w:rPr>
          <w:sz w:val="24"/>
          <w:szCs w:val="24"/>
        </w:rPr>
        <w:t>d</w:t>
      </w:r>
      <w:r w:rsidRPr="009D43AD">
        <w:rPr>
          <w:sz w:val="24"/>
          <w:szCs w:val="24"/>
        </w:rPr>
        <w:t xml:space="preserve"> minimal support. </w:t>
      </w:r>
    </w:p>
    <w:p w14:paraId="2B1F3DC9" w14:textId="43132752" w:rsidR="009D43AD" w:rsidRDefault="009D43AD">
      <w:pPr>
        <w:rPr>
          <w:sz w:val="24"/>
          <w:szCs w:val="24"/>
        </w:rPr>
      </w:pPr>
      <w:r w:rsidRPr="009D43AD">
        <w:rPr>
          <w:sz w:val="24"/>
          <w:szCs w:val="24"/>
        </w:rPr>
        <w:t xml:space="preserve">2 – </w:t>
      </w:r>
      <w:r w:rsidRPr="009D43AD">
        <w:rPr>
          <w:sz w:val="24"/>
          <w:szCs w:val="24"/>
        </w:rPr>
        <w:t xml:space="preserve">PARTIAL UNDERSTANDING - </w:t>
      </w:r>
      <w:r w:rsidRPr="009D43AD">
        <w:rPr>
          <w:sz w:val="24"/>
          <w:szCs w:val="24"/>
        </w:rPr>
        <w:t>The student demonstrated competent knowledge of the learning target.  Require</w:t>
      </w:r>
      <w:r>
        <w:rPr>
          <w:sz w:val="24"/>
          <w:szCs w:val="24"/>
        </w:rPr>
        <w:t>d</w:t>
      </w:r>
      <w:r w:rsidRPr="009D43AD">
        <w:rPr>
          <w:sz w:val="24"/>
          <w:szCs w:val="24"/>
        </w:rPr>
        <w:t xml:space="preserve"> moderate support.        This is the first passing level.</w:t>
      </w:r>
    </w:p>
    <w:p w14:paraId="36D08D14" w14:textId="3EE8D206" w:rsidR="00D25BBC" w:rsidRDefault="009D43AD" w:rsidP="00D25BBC">
      <w:pPr>
        <w:rPr>
          <w:sz w:val="24"/>
          <w:szCs w:val="24"/>
        </w:rPr>
      </w:pPr>
      <w:r w:rsidRPr="009D43AD">
        <w:rPr>
          <w:sz w:val="24"/>
          <w:szCs w:val="24"/>
        </w:rPr>
        <w:t xml:space="preserve">1 – </w:t>
      </w:r>
      <w:r w:rsidRPr="009D43AD">
        <w:rPr>
          <w:sz w:val="24"/>
          <w:szCs w:val="24"/>
        </w:rPr>
        <w:t xml:space="preserve">INCOMPLETE UNDERSTANDING - </w:t>
      </w:r>
      <w:r w:rsidRPr="009D43AD">
        <w:rPr>
          <w:sz w:val="24"/>
          <w:szCs w:val="24"/>
        </w:rPr>
        <w:t xml:space="preserve">The student demonstrated some minimal knowledge of the learning target. Required significant support. </w:t>
      </w:r>
      <w:r w:rsidRPr="009D43AD">
        <w:rPr>
          <w:sz w:val="24"/>
          <w:szCs w:val="24"/>
        </w:rPr>
        <w:br/>
      </w:r>
      <w:r w:rsidR="006470E0">
        <w:rPr>
          <w:sz w:val="24"/>
          <w:szCs w:val="24"/>
        </w:rPr>
        <w:br/>
      </w:r>
      <w:r w:rsidR="00504868" w:rsidRPr="009D43AD">
        <w:rPr>
          <w:sz w:val="24"/>
          <w:szCs w:val="24"/>
        </w:rPr>
        <w:t>0</w:t>
      </w:r>
      <w:r w:rsidR="00637E71" w:rsidRPr="009D43AD">
        <w:rPr>
          <w:sz w:val="24"/>
          <w:szCs w:val="24"/>
        </w:rPr>
        <w:t xml:space="preserve"> – </w:t>
      </w:r>
      <w:r w:rsidRPr="009D43AD">
        <w:rPr>
          <w:sz w:val="24"/>
          <w:szCs w:val="24"/>
        </w:rPr>
        <w:t xml:space="preserve">MISSED OPPORTUNITY - </w:t>
      </w:r>
      <w:r w:rsidR="00637E71" w:rsidRPr="009D43AD">
        <w:rPr>
          <w:sz w:val="24"/>
          <w:szCs w:val="24"/>
        </w:rPr>
        <w:t>T</w:t>
      </w:r>
      <w:r w:rsidR="00504868" w:rsidRPr="009D43AD">
        <w:rPr>
          <w:sz w:val="24"/>
          <w:szCs w:val="24"/>
        </w:rPr>
        <w:t xml:space="preserve">he student did not complete the material or exhibited </w:t>
      </w:r>
      <w:r w:rsidR="00637E71" w:rsidRPr="009D43AD">
        <w:rPr>
          <w:sz w:val="24"/>
          <w:szCs w:val="24"/>
        </w:rPr>
        <w:t xml:space="preserve">very </w:t>
      </w:r>
      <w:r w:rsidR="00504868" w:rsidRPr="009D43AD">
        <w:rPr>
          <w:sz w:val="24"/>
          <w:szCs w:val="24"/>
        </w:rPr>
        <w:t>little knowledge of the learning target.</w:t>
      </w:r>
      <w:r w:rsidRPr="009D43AD">
        <w:rPr>
          <w:sz w:val="24"/>
          <w:szCs w:val="24"/>
        </w:rPr>
        <w:t xml:space="preserve"> </w:t>
      </w:r>
      <w:r w:rsidR="00504868" w:rsidRPr="009D43AD">
        <w:rPr>
          <w:sz w:val="24"/>
          <w:szCs w:val="24"/>
        </w:rPr>
        <w:br/>
      </w:r>
      <w:bookmarkStart w:id="0" w:name="_Hlk175563569"/>
    </w:p>
    <w:bookmarkEnd w:id="0"/>
    <w:p w14:paraId="3718022F" w14:textId="77777777" w:rsidR="00637E71" w:rsidRPr="00CD54C0" w:rsidRDefault="00637E71">
      <w:pPr>
        <w:rPr>
          <w:sz w:val="24"/>
          <w:szCs w:val="24"/>
        </w:rPr>
      </w:pPr>
    </w:p>
    <w:sectPr w:rsidR="00637E71" w:rsidRPr="00CD54C0" w:rsidSect="00E23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3F"/>
    <w:rsid w:val="001E74E0"/>
    <w:rsid w:val="002E1EFA"/>
    <w:rsid w:val="003562A9"/>
    <w:rsid w:val="00400D0A"/>
    <w:rsid w:val="004B5031"/>
    <w:rsid w:val="00504868"/>
    <w:rsid w:val="00637E71"/>
    <w:rsid w:val="006470E0"/>
    <w:rsid w:val="006925A4"/>
    <w:rsid w:val="006E6E90"/>
    <w:rsid w:val="00786275"/>
    <w:rsid w:val="00883F38"/>
    <w:rsid w:val="008D429F"/>
    <w:rsid w:val="008E3155"/>
    <w:rsid w:val="008F09DF"/>
    <w:rsid w:val="009D43AD"/>
    <w:rsid w:val="00BB667F"/>
    <w:rsid w:val="00CD54C0"/>
    <w:rsid w:val="00D25BBC"/>
    <w:rsid w:val="00E23F3F"/>
    <w:rsid w:val="00EC764F"/>
    <w:rsid w:val="00F12158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944E"/>
  <w15:chartTrackingRefBased/>
  <w15:docId w15:val="{1F74C2BF-A3E1-4057-AEEE-9FDFEED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Brookings School District 5-1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Zubke, Pamela</dc:creator>
  <cp:keywords/>
  <dc:description/>
  <cp:lastModifiedBy>Zubke, Pamela</cp:lastModifiedBy>
  <cp:revision>4</cp:revision>
  <cp:lastPrinted>2024-08-26T13:29:00Z</cp:lastPrinted>
  <dcterms:created xsi:type="dcterms:W3CDTF">2024-08-14T15:03:00Z</dcterms:created>
  <dcterms:modified xsi:type="dcterms:W3CDTF">2024-08-26T16:43:00Z</dcterms:modified>
</cp:coreProperties>
</file>